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A new flagship in the </w:t>
      </w:r>
      <w:proofErr w:type="spellStart"/>
      <w:r>
        <w:rPr>
          <w:rFonts w:ascii="Arial" w:hAnsi="Arial"/>
          <w:b/>
          <w:sz w:val="28"/>
        </w:rPr>
        <w:t>Amazone</w:t>
      </w:r>
      <w:proofErr w:type="spellEnd"/>
      <w:r>
        <w:rPr>
          <w:rFonts w:ascii="Arial" w:hAnsi="Arial"/>
          <w:b/>
          <w:sz w:val="28"/>
        </w:rPr>
        <w:t xml:space="preserve"> plough world: </w:t>
      </w:r>
      <w:r>
        <w:rPr>
          <w:rFonts w:ascii="Arial" w:hAnsi="Arial"/>
          <w:b/>
          <w:sz w:val="28"/>
        </w:rPr>
        <w:br/>
        <w:t xml:space="preserve">the AMAZONE </w:t>
      </w:r>
      <w:proofErr w:type="spellStart"/>
      <w:r>
        <w:rPr>
          <w:rFonts w:ascii="Arial" w:hAnsi="Arial"/>
          <w:b/>
          <w:sz w:val="28"/>
        </w:rPr>
        <w:t>Tyrok</w:t>
      </w:r>
      <w:proofErr w:type="spellEnd"/>
      <w:r>
        <w:rPr>
          <w:rFonts w:ascii="Arial" w:hAnsi="Arial"/>
          <w:b/>
          <w:sz w:val="28"/>
        </w:rPr>
        <w:t xml:space="preserve"> 400 semi-mounted reversible plough.</w:t>
      </w:r>
    </w:p>
    <w:p w:rsidR="00C44ECA" w:rsidRPr="00503C63" w:rsidRDefault="007B3441" w:rsidP="00F9691A">
      <w:pPr>
        <w:spacing w:after="120" w:line="360" w:lineRule="auto"/>
        <w:ind w:left="567" w:right="1695"/>
        <w:rPr>
          <w:rFonts w:ascii="Arial" w:hAnsi="Arial" w:cs="Arial"/>
          <w:b/>
        </w:rPr>
      </w:pPr>
      <w:r>
        <w:rPr>
          <w:rFonts w:ascii="Arial" w:hAnsi="Arial"/>
          <w:b/>
        </w:rPr>
        <w:t>Higher speed for higher output with minimum wear</w:t>
      </w:r>
    </w:p>
    <w:p w:rsidR="007B3441" w:rsidRDefault="00503C63" w:rsidP="00330541">
      <w:pPr>
        <w:spacing w:line="360" w:lineRule="auto"/>
        <w:ind w:left="567" w:right="1695"/>
        <w:rPr>
          <w:rFonts w:ascii="Arial" w:eastAsia="Arial" w:hAnsi="Arial" w:cs="Arial"/>
        </w:rPr>
      </w:pPr>
      <w:r>
        <w:rPr>
          <w:rFonts w:ascii="Arial" w:hAnsi="Arial"/>
        </w:rPr>
        <w:br/>
        <w:t xml:space="preserve">With the </w:t>
      </w:r>
      <w:proofErr w:type="spellStart"/>
      <w:r>
        <w:rPr>
          <w:rFonts w:ascii="Arial" w:hAnsi="Arial"/>
        </w:rPr>
        <w:t>Tyrok</w:t>
      </w:r>
      <w:proofErr w:type="spellEnd"/>
      <w:r>
        <w:rPr>
          <w:rFonts w:ascii="Arial" w:hAnsi="Arial"/>
        </w:rPr>
        <w:t xml:space="preserve"> 400, </w:t>
      </w:r>
      <w:proofErr w:type="spellStart"/>
      <w:r>
        <w:rPr>
          <w:rFonts w:ascii="Arial" w:hAnsi="Arial"/>
        </w:rPr>
        <w:t>Amazone</w:t>
      </w:r>
      <w:proofErr w:type="spellEnd"/>
      <w:r>
        <w:rPr>
          <w:rFonts w:ascii="Arial" w:hAnsi="Arial"/>
        </w:rPr>
        <w:t xml:space="preserve"> now launches a completely </w:t>
      </w:r>
      <w:proofErr w:type="gramStart"/>
      <w:r>
        <w:rPr>
          <w:rFonts w:ascii="Arial" w:hAnsi="Arial"/>
        </w:rPr>
        <w:t>newly-developed</w:t>
      </w:r>
      <w:proofErr w:type="gramEnd"/>
      <w:r>
        <w:rPr>
          <w:rFonts w:ascii="Arial" w:hAnsi="Arial"/>
        </w:rPr>
        <w:t xml:space="preserve"> semi-mounted reversible plough in a choice of 7, 8 or 9 furrows for the 400 HP tractor class. The main features of this plough are its higher output, even under continuous load, a perfect quality of work and outstanding robustness. At the same time, the </w:t>
      </w:r>
      <w:proofErr w:type="spellStart"/>
      <w:r>
        <w:rPr>
          <w:rFonts w:ascii="Arial" w:hAnsi="Arial"/>
        </w:rPr>
        <w:t>Tyrok</w:t>
      </w:r>
      <w:proofErr w:type="spellEnd"/>
      <w:r>
        <w:rPr>
          <w:rFonts w:ascii="Arial" w:hAnsi="Arial"/>
        </w:rPr>
        <w:t xml:space="preserve"> offers a high level of comfort thanks to its very simple, safe and precise adjustability.</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 xml:space="preserve">Plough bodies meticulously thought-through – </w:t>
      </w:r>
      <w:proofErr w:type="spellStart"/>
      <w:r>
        <w:rPr>
          <w:rFonts w:ascii="Arial" w:hAnsi="Arial"/>
          <w:b/>
        </w:rPr>
        <w:t>SpeedBlade</w:t>
      </w:r>
      <w:proofErr w:type="spellEnd"/>
      <w:r>
        <w:rPr>
          <w:rFonts w:ascii="Arial" w:hAnsi="Arial"/>
          <w:b/>
        </w:rPr>
        <w:t xml:space="preserve"> for more performance</w:t>
      </w:r>
    </w:p>
    <w:p w:rsidR="006B05AC" w:rsidRDefault="006B05AC" w:rsidP="006B05AC">
      <w:pPr>
        <w:spacing w:line="360" w:lineRule="auto"/>
        <w:ind w:left="567" w:right="1695"/>
        <w:rPr>
          <w:rFonts w:ascii="Arial" w:eastAsia="Arial" w:hAnsi="Arial" w:cs="Arial"/>
        </w:rPr>
      </w:pPr>
      <w:r>
        <w:rPr>
          <w:rFonts w:ascii="Arial" w:hAnsi="Arial"/>
        </w:rPr>
        <w:t xml:space="preserve">The new </w:t>
      </w:r>
      <w:proofErr w:type="spellStart"/>
      <w:r>
        <w:rPr>
          <w:rFonts w:ascii="Arial" w:hAnsi="Arial"/>
          <w:b/>
          <w:bCs/>
        </w:rPr>
        <w:t>SpeedBlade</w:t>
      </w:r>
      <w:proofErr w:type="spellEnd"/>
      <w:r>
        <w:rPr>
          <w:rFonts w:ascii="Arial" w:hAnsi="Arial"/>
        </w:rPr>
        <w:t xml:space="preserve"> plough body, with its patented extra-large front shin on the mouldboard, makes for minimal wear on the main mouldboard. The main wear point automatically shifts further and further back towards the centre of the plough body by increasing the working speed from such as 6 km/h up to 10 km/h. </w:t>
      </w:r>
      <w:proofErr w:type="gramStart"/>
      <w:r>
        <w:rPr>
          <w:rFonts w:ascii="Arial" w:hAnsi="Arial"/>
        </w:rPr>
        <w:t xml:space="preserve">As a result, the main wear point of the </w:t>
      </w:r>
      <w:proofErr w:type="spellStart"/>
      <w:r>
        <w:rPr>
          <w:rFonts w:ascii="Arial" w:hAnsi="Arial"/>
        </w:rPr>
        <w:t>SpeedBlade</w:t>
      </w:r>
      <w:proofErr w:type="spellEnd"/>
      <w:r>
        <w:rPr>
          <w:rFonts w:ascii="Arial" w:hAnsi="Arial"/>
        </w:rPr>
        <w:t xml:space="preserve"> body is on the enlarged front shin of the mouldboard and not back on the main part of the slatted or solid mouldboard, even at these higher forward speeds  meaning, therefore, that only the front shin of the mouldboard has to be initially replaced on the </w:t>
      </w:r>
      <w:proofErr w:type="spellStart"/>
      <w:r>
        <w:rPr>
          <w:rFonts w:ascii="Arial" w:hAnsi="Arial"/>
        </w:rPr>
        <w:t>Tyrok</w:t>
      </w:r>
      <w:proofErr w:type="spellEnd"/>
      <w:r>
        <w:rPr>
          <w:rFonts w:ascii="Arial" w:hAnsi="Arial"/>
        </w:rPr>
        <w:t xml:space="preserve"> when used at higher speeds.</w:t>
      </w:r>
      <w:proofErr w:type="gramEnd"/>
      <w:r>
        <w:rPr>
          <w:rFonts w:ascii="Arial" w:hAnsi="Arial"/>
        </w:rPr>
        <w:t xml:space="preserve"> This enormously reduces wearing costs compared to other designs.</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 xml:space="preserve">Another detail with great effect: the point covers the blade, meaning that the </w:t>
      </w:r>
      <w:proofErr w:type="gramStart"/>
      <w:r>
        <w:rPr>
          <w:rFonts w:ascii="Arial" w:hAnsi="Arial"/>
        </w:rPr>
        <w:t>joint is protected by the point</w:t>
      </w:r>
      <w:proofErr w:type="gramEnd"/>
      <w:r>
        <w:rPr>
          <w:rFonts w:ascii="Arial" w:hAnsi="Arial"/>
        </w:rPr>
        <w:t xml:space="preserve">. Thanks to this clever join up, no </w:t>
      </w:r>
      <w:proofErr w:type="gramStart"/>
      <w:r>
        <w:rPr>
          <w:rFonts w:ascii="Arial" w:hAnsi="Arial"/>
        </w:rPr>
        <w:t>plant</w:t>
      </w:r>
      <w:proofErr w:type="gramEnd"/>
      <w:r>
        <w:rPr>
          <w:rFonts w:ascii="Arial" w:hAnsi="Arial"/>
        </w:rPr>
        <w:t xml:space="preserve"> residues or baler twine can get entangled. In addition, the open frog prevents soil from sticking under the frog due to its profile so that the maximum ease of pull on the plough body </w:t>
      </w:r>
      <w:proofErr w:type="gramStart"/>
      <w:r>
        <w:rPr>
          <w:rFonts w:ascii="Arial" w:hAnsi="Arial"/>
        </w:rPr>
        <w:t>is maintained</w:t>
      </w:r>
      <w:proofErr w:type="gramEnd"/>
      <w:r>
        <w:rPr>
          <w:rFonts w:ascii="Arial" w:hAnsi="Arial"/>
        </w:rPr>
        <w:t>.</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lastRenderedPageBreak/>
        <w:t xml:space="preserve">The unique </w:t>
      </w:r>
      <w:r>
        <w:rPr>
          <w:rFonts w:ascii="Arial" w:hAnsi="Arial"/>
          <w:b/>
          <w:bCs/>
        </w:rPr>
        <w:t>©plus hardening process</w:t>
      </w:r>
      <w:r>
        <w:rPr>
          <w:rFonts w:ascii="Arial" w:hAnsi="Arial"/>
        </w:rPr>
        <w:t xml:space="preserve"> is the basis for high quality during the manufacture of </w:t>
      </w:r>
      <w:proofErr w:type="spellStart"/>
      <w:r>
        <w:rPr>
          <w:rFonts w:ascii="Arial" w:hAnsi="Arial"/>
        </w:rPr>
        <w:t>Tyrok</w:t>
      </w:r>
      <w:proofErr w:type="spellEnd"/>
      <w:r>
        <w:rPr>
          <w:rFonts w:ascii="Arial" w:hAnsi="Arial"/>
        </w:rPr>
        <w:t xml:space="preserve"> wearing parts thanks to the additional introduction of carbon. For example, a very high hardness and thereby a smooth surface is achieved on the front of the shin. Long service lives </w:t>
      </w:r>
      <w:proofErr w:type="gramStart"/>
      <w:r>
        <w:rPr>
          <w:rFonts w:ascii="Arial" w:hAnsi="Arial"/>
        </w:rPr>
        <w:t>are therefore ensured</w:t>
      </w:r>
      <w:proofErr w:type="gramEnd"/>
      <w:r>
        <w:rPr>
          <w:rFonts w:ascii="Arial" w:hAnsi="Arial"/>
        </w:rPr>
        <w:t xml:space="preserve">. The reverse side remains relatively soft and is therefore extremely tough and impact resistant.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The </w:t>
      </w:r>
      <w:proofErr w:type="spellStart"/>
      <w:r>
        <w:rPr>
          <w:rFonts w:ascii="Arial" w:hAnsi="Arial"/>
        </w:rPr>
        <w:t>SpeedBlade</w:t>
      </w:r>
      <w:proofErr w:type="spellEnd"/>
      <w:r>
        <w:rPr>
          <w:rFonts w:ascii="Arial" w:hAnsi="Arial"/>
        </w:rPr>
        <w:t xml:space="preserve"> plough body range offers a selection of different slatted and solid mouldboard profiles depending on the application and objective. The sophisticated design of the plough bodies combined with the advantages of the ©plus hardening process ensure a low pulling power requirement, thereby reducing fuel consumption. For particularly tough conditions, the points are also available as an HD option or as reversible interchangeable points for short set-up times and less wear.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The wide furrow clearance is another big plus of the </w:t>
      </w:r>
      <w:proofErr w:type="spellStart"/>
      <w:r>
        <w:rPr>
          <w:rFonts w:ascii="Arial" w:hAnsi="Arial"/>
        </w:rPr>
        <w:t>SpeedBlade</w:t>
      </w:r>
      <w:proofErr w:type="spellEnd"/>
      <w:r>
        <w:rPr>
          <w:rFonts w:ascii="Arial" w:hAnsi="Arial"/>
        </w:rPr>
        <w:t xml:space="preserve"> bodies, especially with the increasing use of wider tractor tyres.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Pure robustness without compromises</w:t>
      </w:r>
    </w:p>
    <w:p w:rsidR="00085DC9" w:rsidRDefault="00A774B8" w:rsidP="00085DC9">
      <w:pPr>
        <w:spacing w:after="120" w:line="360" w:lineRule="auto"/>
        <w:ind w:left="567" w:right="1695"/>
        <w:rPr>
          <w:rFonts w:ascii="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has a particularly robust thanks to the strong, high-tensile steel rectangular beam with dimensions of 200x150x10 mm. A decisive advantage over beams with a less strong design: the beam does not bend during work even under high loads. This ensures a uniform working depth over the entire length and working width. </w:t>
      </w:r>
      <w:r>
        <w:rPr>
          <w:rFonts w:ascii="Arial" w:hAnsi="Arial"/>
        </w:rPr>
        <w:br/>
      </w:r>
      <w:r>
        <w:rPr>
          <w:rFonts w:ascii="Arial" w:hAnsi="Arial"/>
        </w:rPr>
        <w:br/>
        <w:t xml:space="preserve">The </w:t>
      </w:r>
      <w:proofErr w:type="spellStart"/>
      <w:r>
        <w:rPr>
          <w:rFonts w:ascii="Arial" w:hAnsi="Arial"/>
        </w:rPr>
        <w:t>Tyrok</w:t>
      </w:r>
      <w:proofErr w:type="spellEnd"/>
      <w:r>
        <w:rPr>
          <w:rFonts w:ascii="Arial" w:hAnsi="Arial"/>
        </w:rPr>
        <w:t xml:space="preserve"> also scores points with the new </w:t>
      </w:r>
      <w:proofErr w:type="spellStart"/>
      <w:r>
        <w:rPr>
          <w:rFonts w:ascii="Arial" w:hAnsi="Arial"/>
          <w:b/>
          <w:bCs/>
        </w:rPr>
        <w:t>SmartTurn</w:t>
      </w:r>
      <w:proofErr w:type="spellEnd"/>
      <w:r>
        <w:rPr>
          <w:rFonts w:ascii="Arial" w:hAnsi="Arial"/>
        </w:rPr>
        <w:t xml:space="preserve"> system. At the headland, the fast turning procedure is hydraulically slowed down twice just before the end. This results in a damping </w:t>
      </w:r>
      <w:proofErr w:type="gramStart"/>
      <w:r>
        <w:rPr>
          <w:rFonts w:ascii="Arial" w:hAnsi="Arial"/>
        </w:rPr>
        <w:t>effect which</w:t>
      </w:r>
      <w:proofErr w:type="gramEnd"/>
      <w:r>
        <w:rPr>
          <w:rFonts w:ascii="Arial" w:hAnsi="Arial"/>
        </w:rPr>
        <w:t xml:space="preserve"> reduces stress on the materials when the cylinder is retracted. There is no need to compromise on speed as the low-stress turning process </w:t>
      </w:r>
      <w:proofErr w:type="gramStart"/>
      <w:r>
        <w:rPr>
          <w:rFonts w:ascii="Arial" w:hAnsi="Arial"/>
        </w:rPr>
        <w:t>is completed</w:t>
      </w:r>
      <w:proofErr w:type="gramEnd"/>
      <w:r>
        <w:rPr>
          <w:rFonts w:ascii="Arial" w:hAnsi="Arial"/>
        </w:rPr>
        <w:t xml:space="preserve"> within only 9 seconds. </w:t>
      </w:r>
    </w:p>
    <w:p w:rsidR="004155DD" w:rsidRDefault="005A5606" w:rsidP="004155DD">
      <w:pPr>
        <w:spacing w:line="360" w:lineRule="auto"/>
        <w:ind w:left="567" w:right="1695"/>
        <w:rPr>
          <w:rFonts w:ascii="Arial" w:hAnsi="Arial" w:cs="Arial"/>
        </w:rPr>
      </w:pPr>
      <w:r>
        <w:rPr>
          <w:rFonts w:ascii="Arial" w:hAnsi="Arial"/>
        </w:rPr>
        <w:t xml:space="preserve">The optionally available hydraulic overload safety protection also ensures smooth and material-protective working in arduous operating conditions. The </w:t>
      </w:r>
      <w:r>
        <w:rPr>
          <w:rFonts w:ascii="Arial" w:hAnsi="Arial"/>
        </w:rPr>
        <w:lastRenderedPageBreak/>
        <w:t xml:space="preserve">plough body </w:t>
      </w:r>
      <w:proofErr w:type="gramStart"/>
      <w:r>
        <w:rPr>
          <w:rFonts w:ascii="Arial" w:hAnsi="Arial"/>
        </w:rPr>
        <w:t>is gently pushed</w:t>
      </w:r>
      <w:proofErr w:type="gramEnd"/>
      <w:r>
        <w:rPr>
          <w:rFonts w:ascii="Arial" w:hAnsi="Arial"/>
        </w:rPr>
        <w:t xml:space="preserve"> back into the soil via the hydraulic cylinder. The trigger force decreases as the lift height increases. Trip forces of up to 2000 kg </w:t>
      </w:r>
      <w:proofErr w:type="gramStart"/>
      <w:r>
        <w:rPr>
          <w:rFonts w:ascii="Arial" w:hAnsi="Arial"/>
        </w:rPr>
        <w:t>can be infinitely adjusted</w:t>
      </w:r>
      <w:proofErr w:type="gramEnd"/>
      <w:r>
        <w:rPr>
          <w:rFonts w:ascii="Arial" w:hAnsi="Arial"/>
        </w:rPr>
        <w:t xml:space="preserve"> either centrally or separately on each individual body, depending on the operating conditions.</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Safe, comfortable and precise adjustment for a perfect working profile </w:t>
      </w:r>
    </w:p>
    <w:p w:rsidR="008D67AA" w:rsidRDefault="005C1D46" w:rsidP="008D67AA">
      <w:pPr>
        <w:spacing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is equipped with mechanical furrow width adjustment as standard. As an option, the working width </w:t>
      </w:r>
      <w:proofErr w:type="gramStart"/>
      <w:r>
        <w:rPr>
          <w:rFonts w:ascii="Arial" w:hAnsi="Arial"/>
        </w:rPr>
        <w:t>can be infinitely adjusted</w:t>
      </w:r>
      <w:proofErr w:type="gramEnd"/>
      <w:r>
        <w:rPr>
          <w:rFonts w:ascii="Arial" w:hAnsi="Arial"/>
        </w:rPr>
        <w:t xml:space="preserve"> hydraulically from the comfort of the tractor cab to suit the conditions. The new </w:t>
      </w:r>
      <w:proofErr w:type="spellStart"/>
      <w:r>
        <w:rPr>
          <w:rFonts w:ascii="Arial" w:hAnsi="Arial"/>
          <w:b/>
          <w:bCs/>
        </w:rPr>
        <w:t>AutoAdapt</w:t>
      </w:r>
      <w:proofErr w:type="spellEnd"/>
      <w:r>
        <w:rPr>
          <w:rFonts w:ascii="Arial" w:hAnsi="Arial"/>
        </w:rPr>
        <w:t xml:space="preserve"> automatic front furrow adjustment offers a huge advantage in terms of comfort and precision. This means that the front furrow </w:t>
      </w:r>
      <w:proofErr w:type="gramStart"/>
      <w:r>
        <w:rPr>
          <w:rFonts w:ascii="Arial" w:hAnsi="Arial"/>
        </w:rPr>
        <w:t>is also automatically adjusted</w:t>
      </w:r>
      <w:proofErr w:type="gramEnd"/>
      <w:r>
        <w:rPr>
          <w:rFonts w:ascii="Arial" w:hAnsi="Arial"/>
        </w:rPr>
        <w:t xml:space="preserve"> hydraulically when the overall working width is changed on variable furrow width </w:t>
      </w:r>
      <w:proofErr w:type="spellStart"/>
      <w:r>
        <w:rPr>
          <w:rFonts w:ascii="Arial" w:hAnsi="Arial"/>
        </w:rPr>
        <w:t>Tyrok</w:t>
      </w:r>
      <w:proofErr w:type="spellEnd"/>
      <w:r>
        <w:rPr>
          <w:rFonts w:ascii="Arial" w:hAnsi="Arial"/>
        </w:rPr>
        <w:t xml:space="preserve"> ploughs. As a result, changing soil conditions or slopes </w:t>
      </w:r>
      <w:proofErr w:type="gramStart"/>
      <w:r>
        <w:rPr>
          <w:rFonts w:ascii="Arial" w:hAnsi="Arial"/>
        </w:rPr>
        <w:t>can be responded</w:t>
      </w:r>
      <w:proofErr w:type="gramEnd"/>
      <w:r>
        <w:rPr>
          <w:rFonts w:ascii="Arial" w:hAnsi="Arial"/>
        </w:rPr>
        <w:t xml:space="preserve"> to safely and quickly, thereby enabling perfect matching to the last furrow.</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 xml:space="preserve">The working depth </w:t>
      </w:r>
      <w:proofErr w:type="gramStart"/>
      <w:r>
        <w:rPr>
          <w:rFonts w:ascii="Arial" w:hAnsi="Arial"/>
        </w:rPr>
        <w:t>is mechanically or hydraulically adjusted</w:t>
      </w:r>
      <w:proofErr w:type="gramEnd"/>
      <w:r>
        <w:rPr>
          <w:rFonts w:ascii="Arial" w:hAnsi="Arial"/>
        </w:rPr>
        <w:t xml:space="preserve"> via the excellently damped running gear, which also absorbs large shock loads. In this respect, the substantial support wheel not only ensures precise depth control but also provides </w:t>
      </w:r>
      <w:proofErr w:type="gramStart"/>
      <w:r>
        <w:rPr>
          <w:rFonts w:ascii="Arial" w:hAnsi="Arial"/>
        </w:rPr>
        <w:t>optimum soil compaction protection</w:t>
      </w:r>
      <w:proofErr w:type="gramEnd"/>
      <w:r>
        <w:rPr>
          <w:rFonts w:ascii="Arial" w:hAnsi="Arial"/>
        </w:rPr>
        <w:t>. In addition, the standard hydro-pneumatic suspension of the support wheel ensures maximum driving comfort and safety on the road.</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t xml:space="preserve">The optimum pull line </w:t>
      </w:r>
      <w:proofErr w:type="gramStart"/>
      <w:r>
        <w:rPr>
          <w:rFonts w:ascii="Arial" w:hAnsi="Arial"/>
        </w:rPr>
        <w:t>can be adjusted</w:t>
      </w:r>
      <w:proofErr w:type="gramEnd"/>
      <w:r>
        <w:rPr>
          <w:rFonts w:ascii="Arial" w:hAnsi="Arial"/>
        </w:rPr>
        <w:t xml:space="preserve"> via the 180° rotating headstock of the </w:t>
      </w:r>
      <w:proofErr w:type="spellStart"/>
      <w:r>
        <w:rPr>
          <w:rFonts w:ascii="Arial" w:hAnsi="Arial"/>
        </w:rPr>
        <w:t>Tyrok</w:t>
      </w:r>
      <w:proofErr w:type="spellEnd"/>
      <w:r>
        <w:rPr>
          <w:rFonts w:ascii="Arial" w:hAnsi="Arial"/>
        </w:rPr>
        <w:t xml:space="preserve">. Minimising the side pull results in further potential savings in the pulling power requirement and thus in fuel consumption. The headstock also offers maximum flexibility with various coupling options. The </w:t>
      </w:r>
      <w:proofErr w:type="spellStart"/>
      <w:r>
        <w:rPr>
          <w:rFonts w:ascii="Arial" w:hAnsi="Arial"/>
        </w:rPr>
        <w:t>Tyrok</w:t>
      </w:r>
      <w:proofErr w:type="spellEnd"/>
      <w:r>
        <w:rPr>
          <w:rFonts w:ascii="Arial" w:hAnsi="Arial"/>
        </w:rPr>
        <w:t xml:space="preserve"> can also be optionally equipped with traction control for reduced slippage. In this case, another hydraulic cylinder transfers weight to the rear axle of the tractor. This provides maximum pulling power and even higher fuel savings. </w:t>
      </w:r>
    </w:p>
    <w:p w:rsidR="00EC6551" w:rsidRPr="00670462" w:rsidRDefault="00EC6551" w:rsidP="00EC6551">
      <w:pPr>
        <w:spacing w:line="360" w:lineRule="auto"/>
        <w:ind w:left="567" w:right="1695"/>
        <w:rPr>
          <w:rFonts w:ascii="Arial" w:hAnsi="Arial" w:cs="Arial"/>
        </w:rPr>
      </w:pPr>
      <w:r>
        <w:rPr>
          <w:rFonts w:ascii="Arial" w:hAnsi="Arial"/>
        </w:rPr>
        <w:t xml:space="preserve">All hydraulic functions </w:t>
      </w:r>
      <w:proofErr w:type="gramStart"/>
      <w:r>
        <w:rPr>
          <w:rFonts w:ascii="Arial" w:hAnsi="Arial"/>
        </w:rPr>
        <w:t>can be conveniently controlled</w:t>
      </w:r>
      <w:proofErr w:type="gramEnd"/>
      <w:r>
        <w:rPr>
          <w:rFonts w:ascii="Arial" w:hAnsi="Arial"/>
        </w:rPr>
        <w:t xml:space="preserve"> with very little effort at the front of the headstock in the central </w:t>
      </w:r>
      <w:proofErr w:type="spellStart"/>
      <w:r>
        <w:rPr>
          <w:rFonts w:ascii="Arial" w:hAnsi="Arial"/>
        </w:rPr>
        <w:t>SmartCenter</w:t>
      </w:r>
      <w:proofErr w:type="spellEnd"/>
      <w:r>
        <w:rPr>
          <w:rFonts w:ascii="Arial" w:hAnsi="Arial"/>
        </w:rPr>
        <w:t xml:space="preserve"> setting centre.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lastRenderedPageBreak/>
        <w:t>Completely equipped for complete performance</w:t>
      </w:r>
    </w:p>
    <w:p w:rsidR="00E2251E" w:rsidRDefault="00B5457B" w:rsidP="00330541">
      <w:pPr>
        <w:spacing w:after="120" w:line="360" w:lineRule="auto"/>
        <w:ind w:left="567" w:right="1695"/>
        <w:rPr>
          <w:rFonts w:ascii="Arial" w:hAnsi="Arial" w:cs="Arial"/>
          <w:bCs/>
        </w:rPr>
      </w:pPr>
      <w:r>
        <w:rPr>
          <w:rFonts w:ascii="Arial" w:hAnsi="Arial"/>
        </w:rPr>
        <w:t xml:space="preserve">Optional soil engaging tools allow the new semi-mounted reversible plough to be universally adapted to all operating conditions. For example, various skimmers or trash boards are available for the clean incorporation of large amounts of organic matter. Additional landside protectors </w:t>
      </w:r>
      <w:proofErr w:type="gramStart"/>
      <w:r>
        <w:rPr>
          <w:rFonts w:ascii="Arial" w:hAnsi="Arial"/>
        </w:rPr>
        <w:t>can be attached</w:t>
      </w:r>
      <w:proofErr w:type="gramEnd"/>
      <w:r>
        <w:rPr>
          <w:rFonts w:ascii="Arial" w:hAnsi="Arial"/>
        </w:rPr>
        <w:t xml:space="preserve"> to the shares to ensure better plough guidance on slopes. </w:t>
      </w:r>
    </w:p>
    <w:p w:rsidR="00911D0D" w:rsidRDefault="00CB4725" w:rsidP="00330541">
      <w:pPr>
        <w:spacing w:after="120" w:line="360" w:lineRule="auto"/>
        <w:ind w:left="567" w:right="1695"/>
        <w:rPr>
          <w:rFonts w:ascii="Arial" w:hAnsi="Arial" w:cs="Arial"/>
          <w:bCs/>
        </w:rPr>
      </w:pPr>
      <w:r>
        <w:rPr>
          <w:rFonts w:ascii="Arial" w:hAnsi="Arial"/>
        </w:rPr>
        <w:t>An optional sword landside, which protects the edges of the front shin of the mouldboard from wear and cuts a clean furrow wall, is ideal for regions with stony and heavy soils. Disc coulters can be fitted to the last body for an exceptionally clean furrow clearance.</w:t>
      </w:r>
    </w:p>
    <w:p w:rsidR="008D1DD4" w:rsidRDefault="001D6DAF" w:rsidP="00330541">
      <w:pPr>
        <w:spacing w:after="120" w:line="360" w:lineRule="auto"/>
        <w:ind w:left="567" w:right="1695"/>
        <w:rPr>
          <w:rFonts w:ascii="Arial" w:hAnsi="Arial" w:cs="Arial"/>
          <w:bCs/>
        </w:rPr>
      </w:pPr>
      <w:r>
        <w:rPr>
          <w:rFonts w:ascii="Arial" w:hAnsi="Arial"/>
        </w:rPr>
        <w:t xml:space="preserve">For simultaneous reconsolidation, </w:t>
      </w:r>
      <w:proofErr w:type="spellStart"/>
      <w:r>
        <w:rPr>
          <w:rFonts w:ascii="Arial" w:hAnsi="Arial"/>
        </w:rPr>
        <w:t>Amazone</w:t>
      </w:r>
      <w:proofErr w:type="spellEnd"/>
      <w:r>
        <w:rPr>
          <w:rFonts w:ascii="Arial" w:hAnsi="Arial"/>
        </w:rPr>
        <w:t xml:space="preserve"> offers the </w:t>
      </w:r>
      <w:proofErr w:type="spellStart"/>
      <w:r>
        <w:rPr>
          <w:rFonts w:ascii="Arial" w:hAnsi="Arial"/>
        </w:rPr>
        <w:t>Tyrok</w:t>
      </w:r>
      <w:proofErr w:type="spellEnd"/>
      <w:r>
        <w:rPr>
          <w:rFonts w:ascii="Arial" w:hAnsi="Arial"/>
        </w:rPr>
        <w:t xml:space="preserve"> 400 with a swivel press arm for working with a packer.</w:t>
      </w:r>
    </w:p>
    <w:p w:rsidR="007D56A1" w:rsidRDefault="007D56A1" w:rsidP="00330541">
      <w:pPr>
        <w:spacing w:after="120" w:line="360" w:lineRule="auto"/>
        <w:ind w:left="567" w:right="1695"/>
        <w:rPr>
          <w:rFonts w:ascii="Arial" w:hAnsi="Arial" w:cs="Arial"/>
          <w:bCs/>
        </w:rPr>
      </w:pPr>
    </w:p>
    <w:p w:rsidR="00964E5C" w:rsidRDefault="008B7980" w:rsidP="00330541">
      <w:pPr>
        <w:spacing w:after="120" w:line="360" w:lineRule="auto"/>
        <w:ind w:left="567" w:right="2262"/>
        <w:rPr>
          <w:rFonts w:ascii="Arial" w:hAnsi="Arial" w:cs="Arial"/>
          <w:b/>
          <w:bCs/>
        </w:rPr>
      </w:pPr>
      <w:r>
        <w:rPr>
          <w:rFonts w:ascii="Arial" w:hAnsi="Arial"/>
          <w:b/>
        </w:rPr>
        <w:t>See more:</w:t>
      </w:r>
    </w:p>
    <w:p w:rsidR="008D1DD4" w:rsidRDefault="0004518C" w:rsidP="008B7980">
      <w:pPr>
        <w:spacing w:after="120" w:line="360" w:lineRule="auto"/>
        <w:ind w:left="567" w:right="2262"/>
        <w:rPr>
          <w:rFonts w:ascii="Arial" w:hAnsi="Arial"/>
          <w:b/>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sidR="00030BB8">
        <w:rPr>
          <w:rFonts w:ascii="Arial" w:hAnsi="Arial"/>
          <w:b/>
        </w:rPr>
        <w:tab/>
      </w:r>
    </w:p>
    <w:p w:rsidR="0004518C" w:rsidRDefault="0004518C" w:rsidP="008B7980">
      <w:pPr>
        <w:spacing w:after="120" w:line="360" w:lineRule="auto"/>
        <w:ind w:left="567" w:right="2262"/>
        <w:rPr>
          <w:rFonts w:ascii="Arial" w:hAnsi="Arial" w:cs="Arial"/>
          <w:b/>
          <w:bCs/>
        </w:rPr>
      </w:pPr>
    </w:p>
    <w:p w:rsidR="0004518C" w:rsidRDefault="0004518C" w:rsidP="008B7980">
      <w:pPr>
        <w:spacing w:after="120" w:line="360" w:lineRule="auto"/>
        <w:ind w:left="567" w:right="2262"/>
        <w:rPr>
          <w:rFonts w:ascii="Arial" w:hAnsi="Arial" w:cs="Arial"/>
          <w:b/>
          <w:bCs/>
        </w:rPr>
      </w:pPr>
      <w:hyperlink r:id="rId10" w:history="1">
        <w:r w:rsidRPr="0002297A">
          <w:rPr>
            <w:rStyle w:val="Hyperlink"/>
            <w:rFonts w:ascii="Arial" w:hAnsi="Arial" w:cs="Arial"/>
            <w:b/>
            <w:bCs/>
          </w:rPr>
          <w:t>www.amazone.de/tyrok</w:t>
        </w:r>
      </w:hyperlink>
      <w:r>
        <w:rPr>
          <w:rFonts w:ascii="Arial" w:hAnsi="Arial" w:cs="Arial"/>
          <w:b/>
          <w:bCs/>
        </w:rPr>
        <w:t xml:space="preserve"> </w:t>
      </w:r>
    </w:p>
    <w:p w:rsidR="0004518C" w:rsidRDefault="0004518C">
      <w:pPr>
        <w:rPr>
          <w:rFonts w:ascii="Arial" w:hAnsi="Arial" w:cs="Arial"/>
          <w:b/>
          <w:bCs/>
        </w:rPr>
      </w:pPr>
      <w:r>
        <w:rPr>
          <w:rFonts w:ascii="Arial" w:hAnsi="Arial" w:cs="Arial"/>
          <w:b/>
          <w:bCs/>
        </w:rPr>
        <w:br w:type="page"/>
      </w:r>
    </w:p>
    <w:p w:rsidR="008D1DD4" w:rsidRDefault="0004518C" w:rsidP="00670462">
      <w:pPr>
        <w:spacing w:after="120" w:line="360" w:lineRule="auto"/>
        <w:ind w:left="708" w:right="2262"/>
        <w:rPr>
          <w:rFonts w:ascii="Arial" w:hAnsi="Arial" w:cs="Arial"/>
          <w:b/>
          <w:bCs/>
        </w:rPr>
      </w:pPr>
      <w:r>
        <w:rPr>
          <w:rFonts w:ascii="Arial" w:hAnsi="Arial"/>
          <w:b/>
        </w:rPr>
        <w:lastRenderedPageBreak/>
        <w:pict>
          <v:shape id="_x0000_i1027" type="#_x0000_t75" style="width:424.8pt;height:282.85pt">
            <v:imagedata r:id="rId11" o:title="Tyrok-8Schar_Fendt_d0_kw_DJI_0213"/>
          </v:shape>
        </w:pict>
      </w:r>
    </w:p>
    <w:p w:rsidR="0005389A" w:rsidRPr="00BC0CB9" w:rsidRDefault="006A7523" w:rsidP="00670462">
      <w:pPr>
        <w:spacing w:after="120" w:line="360" w:lineRule="auto"/>
        <w:ind w:left="708" w:right="2262"/>
        <w:rPr>
          <w:rFonts w:ascii="Arial" w:hAnsi="Arial" w:cs="Arial"/>
          <w:bCs/>
          <w:sz w:val="22"/>
          <w:szCs w:val="22"/>
        </w:rPr>
      </w:pPr>
      <w:r>
        <w:rPr>
          <w:rFonts w:ascii="Arial" w:hAnsi="Arial"/>
          <w:sz w:val="22"/>
        </w:rPr>
        <w:t>The new AMAZONE Tyrok 400 semi-mounted reversible plough generates an optimum working profile at speeds of 8 to 10 km/h due to its extremely high robustness and state-of-the-art SpeedBlade plough body concepts.</w:t>
      </w:r>
    </w:p>
    <w:p w:rsidR="0005389A" w:rsidRDefault="0004518C"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Pr="007D56A1" w:rsidRDefault="00F9691A" w:rsidP="007D56A1">
      <w:pPr>
        <w:spacing w:after="120" w:line="360" w:lineRule="auto"/>
        <w:ind w:left="567" w:right="1978"/>
        <w:rPr>
          <w:rFonts w:ascii="Arial" w:hAnsi="Arial" w:cs="Arial"/>
          <w:bCs/>
          <w:sz w:val="22"/>
          <w:szCs w:val="22"/>
        </w:rPr>
      </w:pPr>
      <w:proofErr w:type="spellStart"/>
      <w:r>
        <w:rPr>
          <w:rFonts w:ascii="Arial" w:hAnsi="Arial"/>
          <w:sz w:val="22"/>
        </w:rPr>
        <w:t>SpeedBlade</w:t>
      </w:r>
      <w:proofErr w:type="spellEnd"/>
      <w:r>
        <w:rPr>
          <w:rFonts w:ascii="Arial" w:hAnsi="Arial"/>
          <w:sz w:val="22"/>
        </w:rPr>
        <w:t xml:space="preserve"> plough body with an enlarged front shin on the mouldboard. The point covers the wing blade, meaning that the joint is protected by the point.</w:t>
      </w:r>
    </w:p>
    <w:p w:rsidR="003A0F8B" w:rsidRDefault="0050164F" w:rsidP="009C0DF6">
      <w:pPr>
        <w:spacing w:after="120" w:line="360" w:lineRule="auto"/>
        <w:ind w:left="567" w:right="2262"/>
        <w:rPr>
          <w:rFonts w:ascii="Arial" w:hAnsi="Arial" w:cs="Arial"/>
          <w:bCs/>
        </w:rPr>
      </w:pPr>
      <w:r>
        <w:rPr>
          <w:rFonts w:ascii="Arial" w:hAnsi="Arial"/>
          <w:b/>
          <w:noProof/>
          <w:lang w:val="de-DE"/>
        </w:rPr>
        <w:lastRenderedPageBreak/>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The Tyrok 400 has the ideal combination of a strong beam and appropriate furrows for perfect inversion.</w:t>
      </w:r>
    </w:p>
    <w:p w:rsidR="0021075B" w:rsidRDefault="0004518C"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t>The Amazone Tyrok 400 achieves maximum working speeds with the SpeedBlade plough bodies yet with minimum wear and high operating comfort.</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Further information: </w:t>
      </w:r>
      <w:hyperlink r:id="rId15" w:history="1">
        <w:r w:rsidR="0004518C" w:rsidRPr="0002297A">
          <w:rPr>
            <w:rStyle w:val="Hyperlink"/>
            <w:rFonts w:ascii="Arial" w:hAnsi="Arial"/>
            <w:sz w:val="20"/>
          </w:rPr>
          <w:t>www.amazone.net</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518C">
                            <w:rPr>
                              <w:rFonts w:ascii="Arial" w:hAnsi="Arial"/>
                              <w:noProof/>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518C">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518C">
                      <w:rPr>
                        <w:rFonts w:ascii="Arial" w:hAnsi="Arial"/>
                        <w:noProof/>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518C">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04518C">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04518C">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August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18C"/>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DE1928-40BD-4BC8-8911-F37367C4C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1207</Words>
  <Characters>6660</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2021-08-03T08:21:00Z</dcterms:created>
  <dcterms:modified xsi:type="dcterms:W3CDTF">2021-08-30T07:55:00Z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